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3A11" w14:textId="6AB5CDC0" w:rsidR="006E662F" w:rsidRDefault="007C3729">
      <w:pPr>
        <w:widowControl w:val="0"/>
      </w:pPr>
      <w:r>
        <w:rPr>
          <w:rFonts w:eastAsia="Times New Roman" w:cs="Times New Roman"/>
          <w:noProof/>
        </w:rPr>
        <w:drawing>
          <wp:anchor distT="0" distB="0" distL="0" distR="0" simplePos="0" relativeHeight="6" behindDoc="1" locked="0" layoutInCell="0" allowOverlap="1" wp14:anchorId="33661212" wp14:editId="01F6C947">
            <wp:simplePos x="0" y="0"/>
            <wp:positionH relativeFrom="column">
              <wp:posOffset>1555750</wp:posOffset>
            </wp:positionH>
            <wp:positionV relativeFrom="paragraph">
              <wp:posOffset>-443865</wp:posOffset>
            </wp:positionV>
            <wp:extent cx="1644650" cy="605893"/>
            <wp:effectExtent l="0" t="0" r="0" b="381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60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7" behindDoc="1" locked="0" layoutInCell="0" allowOverlap="1" wp14:anchorId="64110C3C" wp14:editId="11756408">
            <wp:simplePos x="0" y="0"/>
            <wp:positionH relativeFrom="column">
              <wp:posOffset>-139701</wp:posOffset>
            </wp:positionH>
            <wp:positionV relativeFrom="paragraph">
              <wp:posOffset>-443865</wp:posOffset>
            </wp:positionV>
            <wp:extent cx="1438275" cy="629388"/>
            <wp:effectExtent l="0" t="0" r="0" b="0"/>
            <wp:wrapNone/>
            <wp:docPr id="3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26" cy="62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2" behindDoc="1" locked="0" layoutInCell="0" allowOverlap="1" wp14:anchorId="4DE3275E" wp14:editId="263226CB">
            <wp:simplePos x="0" y="0"/>
            <wp:positionH relativeFrom="column">
              <wp:posOffset>3686175</wp:posOffset>
            </wp:positionH>
            <wp:positionV relativeFrom="paragraph">
              <wp:posOffset>-642620</wp:posOffset>
            </wp:positionV>
            <wp:extent cx="1104900" cy="1097280"/>
            <wp:effectExtent l="0" t="0" r="0" b="0"/>
            <wp:wrapNone/>
            <wp:docPr id="4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8" t="-158" r="2899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 w:cs="Times New Roman"/>
          <w:noProof/>
        </w:rPr>
        <w:drawing>
          <wp:anchor distT="0" distB="0" distL="0" distR="0" simplePos="0" relativeHeight="3" behindDoc="0" locked="0" layoutInCell="0" allowOverlap="1" wp14:anchorId="6008DA7B" wp14:editId="0B27268F">
            <wp:simplePos x="0" y="0"/>
            <wp:positionH relativeFrom="column">
              <wp:posOffset>5336540</wp:posOffset>
            </wp:positionH>
            <wp:positionV relativeFrom="paragraph">
              <wp:posOffset>-631190</wp:posOffset>
            </wp:positionV>
            <wp:extent cx="1259205" cy="108966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" t="-32" r="7344"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 w:cs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79D0583E" w14:textId="54D2F114" w:rsidR="006E662F" w:rsidRDefault="007C372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  <w:r>
        <w:rPr>
          <w:noProof/>
        </w:rPr>
        <w:drawing>
          <wp:anchor distT="0" distB="0" distL="0" distR="0" simplePos="0" relativeHeight="5" behindDoc="1" locked="0" layoutInCell="0" allowOverlap="1" wp14:anchorId="65894560" wp14:editId="65F871BF">
            <wp:simplePos x="0" y="0"/>
            <wp:positionH relativeFrom="column">
              <wp:posOffset>-311785</wp:posOffset>
            </wp:positionH>
            <wp:positionV relativeFrom="paragraph">
              <wp:posOffset>166370</wp:posOffset>
            </wp:positionV>
            <wp:extent cx="1771650" cy="1000125"/>
            <wp:effectExtent l="0" t="0" r="0" b="0"/>
            <wp:wrapNone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217" b="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639F5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D7A5A86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9EF9D73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878054B" w14:textId="77777777" w:rsidR="006E662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</w:t>
      </w:r>
    </w:p>
    <w:p w14:paraId="6F6FD0C8" w14:textId="77777777" w:rsidR="006E662F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INDYWIDUALNYCH SZACHACH BŁYSKAWICZNYCH</w:t>
      </w:r>
    </w:p>
    <w:p w14:paraId="2FA96DE3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1E9603B" w14:textId="77777777" w:rsidR="006E662F" w:rsidRDefault="006E662F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11D64D7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I. Turniej zostanie rozegrany w 4 kategoriach wiekowych:</w:t>
      </w:r>
    </w:p>
    <w:p w14:paraId="1FB268CB" w14:textId="77777777" w:rsidR="006E662F" w:rsidRDefault="006E662F">
      <w:pPr>
        <w:widowControl w:val="0"/>
        <w:rPr>
          <w:rFonts w:ascii="Bookman Old Style" w:eastAsia="Bookman Old Style" w:hAnsi="Bookman Old Style" w:cs="Bookman Old Style"/>
          <w:sz w:val="28"/>
          <w:szCs w:val="28"/>
          <w:lang w:val="pl"/>
        </w:rPr>
      </w:pPr>
    </w:p>
    <w:p w14:paraId="1A6B01AD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Grupa A: rocznik 2015 i młodsi</w:t>
      </w:r>
    </w:p>
    <w:p w14:paraId="162BF9BB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Grupa B: rocznik 2014-2013</w:t>
      </w:r>
    </w:p>
    <w:p w14:paraId="30183108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Grupa C: rocznik 2012-2011</w:t>
      </w:r>
    </w:p>
    <w:p w14:paraId="2B1DDF4B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Grupa D: rocznik 2010-2009</w:t>
      </w:r>
    </w:p>
    <w:p w14:paraId="340BFC7D" w14:textId="77777777" w:rsidR="006E662F" w:rsidRDefault="006E662F">
      <w:pPr>
        <w:widowControl w:val="0"/>
        <w:rPr>
          <w:rFonts w:ascii="Bookman Old Style" w:eastAsia="Bookman Old Style" w:hAnsi="Bookman Old Style" w:cs="Bookman Old Style"/>
          <w:sz w:val="28"/>
          <w:szCs w:val="28"/>
          <w:lang w:val="pl"/>
        </w:rPr>
      </w:pPr>
    </w:p>
    <w:p w14:paraId="4AE222BF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II. Turniej rozegrany zostanie osobno dla dziewcząt i osobno dla chłopców.</w:t>
      </w:r>
    </w:p>
    <w:p w14:paraId="605BE355" w14:textId="77777777" w:rsidR="006E662F" w:rsidRDefault="006E662F">
      <w:pPr>
        <w:widowControl w:val="0"/>
      </w:pPr>
    </w:p>
    <w:p w14:paraId="402D2DF0" w14:textId="77777777" w:rsidR="006E662F" w:rsidRDefault="00000000">
      <w:pPr>
        <w:shd w:val="clear" w:color="auto" w:fill="FFFFFF"/>
        <w:spacing w:line="340" w:lineRule="atLeast"/>
        <w:rPr>
          <w:rFonts w:ascii="Bookman Old Style" w:hAnsi="Bookman Old Style"/>
          <w:b/>
          <w:bCs/>
        </w:rPr>
      </w:pPr>
      <w:r>
        <w:rPr>
          <w:rFonts w:ascii="Bookman Old Style" w:eastAsia="Times New Roman" w:hAnsi="Bookman Old Style" w:cs="Calibri"/>
          <w:color w:val="000000"/>
          <w:kern w:val="0"/>
          <w:sz w:val="28"/>
          <w:szCs w:val="28"/>
          <w:lang w:eastAsia="pl-PL"/>
        </w:rPr>
        <w:t>III. Każda szkoła ma prawo zgłosić maksymalnie 6 dziewcząt i 6 chłopców w każdej grupie wiekowej.</w:t>
      </w:r>
    </w:p>
    <w:p w14:paraId="204825E8" w14:textId="77777777" w:rsidR="006E662F" w:rsidRDefault="006E662F">
      <w:pPr>
        <w:shd w:val="clear" w:color="auto" w:fill="FFFFFF"/>
        <w:spacing w:line="340" w:lineRule="atLeast"/>
        <w:rPr>
          <w:rFonts w:ascii="Bookman Old Style" w:hAnsi="Bookman Old Style"/>
          <w:b/>
          <w:bCs/>
        </w:rPr>
      </w:pPr>
    </w:p>
    <w:p w14:paraId="0AE30755" w14:textId="77777777" w:rsidR="006E662F" w:rsidRDefault="00000000">
      <w:pPr>
        <w:widowControl w:val="0"/>
        <w:shd w:val="clear" w:color="auto" w:fill="FFFFFF"/>
        <w:spacing w:line="340" w:lineRule="atLeast"/>
        <w:rPr>
          <w:rFonts w:ascii="Bookman Old Style" w:hAnsi="Bookman Old Style"/>
          <w:b/>
          <w:bCs/>
        </w:rPr>
      </w:pPr>
      <w:r>
        <w:rPr>
          <w:rFonts w:ascii="Bookman Old Style" w:eastAsia="Times New Roman" w:hAnsi="Bookman Old Style" w:cs="Calibri"/>
          <w:color w:val="000000"/>
          <w:kern w:val="0"/>
          <w:sz w:val="28"/>
          <w:szCs w:val="28"/>
          <w:lang w:val="pl" w:eastAsia="pl-PL"/>
        </w:rPr>
        <w:t>IV. Szkoła, w której rozgrywany będzie turniej ma prawo wystawienia większej ilości zawodników celem uzupełnienia poszczególnych grup.</w:t>
      </w:r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 xml:space="preserve"> </w:t>
      </w:r>
    </w:p>
    <w:p w14:paraId="429CF762" w14:textId="77777777" w:rsidR="006E662F" w:rsidRDefault="006E662F">
      <w:pPr>
        <w:widowControl w:val="0"/>
        <w:rPr>
          <w:rFonts w:ascii="Bookman Old Style" w:eastAsia="Bookman Old Style" w:hAnsi="Bookman Old Style" w:cs="Bookman Old Style"/>
          <w:sz w:val="28"/>
          <w:szCs w:val="28"/>
          <w:lang w:val="pl"/>
        </w:rPr>
      </w:pPr>
    </w:p>
    <w:p w14:paraId="1ACB4A96" w14:textId="77777777" w:rsidR="006E662F" w:rsidRDefault="00000000">
      <w:pPr>
        <w:widowControl w:val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Calibri"/>
          <w:b/>
          <w:bCs/>
          <w:color w:val="000000"/>
          <w:kern w:val="0"/>
          <w:sz w:val="28"/>
          <w:szCs w:val="28"/>
          <w:lang w:eastAsia="pl-PL"/>
        </w:rPr>
        <w:t xml:space="preserve">Warunkiem uczestnictwa w zawodach jest wysłanie </w:t>
      </w:r>
      <w:r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pl-PL"/>
        </w:rPr>
        <w:t xml:space="preserve">listy zawodników (druk w załączniku) osobno dla każdej kategorii wiekowej i osobno dla chłopców i dziewcząt   </w:t>
      </w:r>
    </w:p>
    <w:p w14:paraId="03F92A1F" w14:textId="77777777" w:rsidR="006E662F" w:rsidRDefault="00000000">
      <w:pPr>
        <w:widowControl w:val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pl-PL"/>
        </w:rPr>
        <w:t xml:space="preserve">na adres organizatora:  </w:t>
      </w:r>
      <w:r>
        <w:rPr>
          <w:rFonts w:ascii="Times New Roman" w:eastAsia="Times New Roman" w:hAnsi="Times New Roman" w:cs="Calibri"/>
          <w:b/>
          <w:bCs/>
          <w:color w:val="C9211E"/>
          <w:kern w:val="0"/>
          <w:sz w:val="28"/>
          <w:szCs w:val="28"/>
          <w:lang w:eastAsia="pl-PL"/>
        </w:rPr>
        <w:t>szs.koordynator@msos.kielce.eu</w:t>
      </w:r>
      <w:r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pl-PL"/>
        </w:rPr>
        <w:t xml:space="preserve"> </w:t>
      </w:r>
    </w:p>
    <w:p w14:paraId="08D1A1A2" w14:textId="77777777" w:rsidR="006E662F" w:rsidRDefault="00000000">
      <w:pPr>
        <w:widowControl w:val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Calibri"/>
          <w:b/>
          <w:bCs/>
          <w:kern w:val="0"/>
          <w:sz w:val="28"/>
          <w:szCs w:val="28"/>
          <w:lang w:eastAsia="pl-PL"/>
        </w:rPr>
        <w:t xml:space="preserve">w terminie do </w:t>
      </w:r>
      <w:r>
        <w:rPr>
          <w:rFonts w:ascii="Times New Roman" w:eastAsia="Times New Roman" w:hAnsi="Times New Roman" w:cs="Calibri"/>
          <w:b/>
          <w:bCs/>
          <w:color w:val="FF0000"/>
          <w:kern w:val="0"/>
          <w:sz w:val="36"/>
          <w:szCs w:val="36"/>
          <w:lang w:eastAsia="pl-PL"/>
        </w:rPr>
        <w:t>10 listopada 2023 r.</w:t>
      </w:r>
    </w:p>
    <w:p w14:paraId="6D328A6E" w14:textId="77777777" w:rsidR="006E662F" w:rsidRDefault="006E662F">
      <w:pPr>
        <w:widowControl w:val="0"/>
        <w:shd w:val="clear" w:color="auto" w:fill="FFFFFF"/>
        <w:spacing w:line="340" w:lineRule="atLeast"/>
        <w:jc w:val="center"/>
        <w:rPr>
          <w:b/>
          <w:bCs/>
        </w:rPr>
      </w:pPr>
    </w:p>
    <w:p w14:paraId="46F5A236" w14:textId="77777777" w:rsidR="006E662F" w:rsidRDefault="00000000">
      <w:pPr>
        <w:widowControl w:val="0"/>
        <w:shd w:val="clear" w:color="auto" w:fill="FFFFFF"/>
        <w:spacing w:line="340" w:lineRule="atLeast"/>
        <w:jc w:val="center"/>
        <w:rPr>
          <w:b/>
          <w:bCs/>
        </w:rPr>
      </w:pPr>
      <w:r>
        <w:rPr>
          <w:rFonts w:ascii="Times New Roman" w:eastAsia="Times New Roman" w:hAnsi="Times New Roman" w:cs="Calibri"/>
          <w:kern w:val="0"/>
          <w:sz w:val="28"/>
          <w:szCs w:val="28"/>
          <w:u w:val="single"/>
          <w:lang w:val="pl" w:eastAsia="pl-PL"/>
        </w:rPr>
        <w:t>Oryginały dostarczamy do sędziego głównego w dniu zawodów.</w:t>
      </w:r>
    </w:p>
    <w:p w14:paraId="585CBC05" w14:textId="77777777" w:rsidR="006E662F" w:rsidRDefault="006E662F">
      <w:pPr>
        <w:widowControl w:val="0"/>
      </w:pPr>
    </w:p>
    <w:p w14:paraId="78A5F3D0" w14:textId="77777777" w:rsidR="006E662F" w:rsidRDefault="00000000">
      <w:pPr>
        <w:widowControl w:val="0"/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>V.Termin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  <w:lang w:val="pl"/>
        </w:rPr>
        <w:t xml:space="preserve">, miejsce i szczegółowy regulamin zostanie przesłany po zamknięciu listy zgłoszeń. </w:t>
      </w:r>
    </w:p>
    <w:p w14:paraId="11877743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sz w:val="28"/>
          <w:szCs w:val="28"/>
          <w:lang w:val="pl"/>
        </w:rPr>
      </w:pPr>
    </w:p>
    <w:p w14:paraId="14F71331" w14:textId="77777777" w:rsidR="006E662F" w:rsidRDefault="006E662F">
      <w:pPr>
        <w:widowControl w:val="0"/>
        <w:jc w:val="center"/>
        <w:rPr>
          <w:rFonts w:ascii="Bookman Old Style" w:eastAsia="Bookman Old Style" w:hAnsi="Bookman Old Style" w:cs="Bookman Old Style"/>
          <w:sz w:val="28"/>
          <w:szCs w:val="28"/>
          <w:lang w:val="pl"/>
        </w:rPr>
      </w:pPr>
    </w:p>
    <w:p w14:paraId="65A80E13" w14:textId="77777777" w:rsidR="006E662F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  <w:r>
        <w:rPr>
          <w:rFonts w:ascii="Bookman Old Style" w:eastAsia="Bookman Old Style" w:hAnsi="Bookman Old Style" w:cs="Bookman Old Style"/>
          <w:b/>
          <w:bCs/>
          <w:noProof/>
          <w:sz w:val="32"/>
          <w:szCs w:val="32"/>
          <w:u w:val="single"/>
          <w:lang w:val="pl"/>
        </w:rPr>
        <w:drawing>
          <wp:anchor distT="0" distB="0" distL="0" distR="0" simplePos="0" relativeHeight="4" behindDoc="1" locked="0" layoutInCell="0" allowOverlap="1" wp14:anchorId="0F02C53C" wp14:editId="7855565A">
            <wp:simplePos x="0" y="0"/>
            <wp:positionH relativeFrom="column">
              <wp:posOffset>191135</wp:posOffset>
            </wp:positionH>
            <wp:positionV relativeFrom="paragraph">
              <wp:posOffset>116205</wp:posOffset>
            </wp:positionV>
            <wp:extent cx="2019300" cy="1379220"/>
            <wp:effectExtent l="0" t="0" r="0" b="0"/>
            <wp:wrapNone/>
            <wp:docPr id="6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4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0CF7B" w14:textId="77777777" w:rsidR="006E662F" w:rsidRDefault="006E662F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1A94A70F" w14:textId="77777777" w:rsidR="006E662F" w:rsidRDefault="00000000">
      <w:pPr>
        <w:widowControl w:val="0"/>
        <w:rPr>
          <w:rFonts w:ascii="Bookman Old Style" w:eastAsia="Bookman Old Style" w:hAnsi="Bookman Old Style" w:cs="Bookman Old Style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 Agnieszka Merwart</w:t>
      </w:r>
    </w:p>
    <w:p w14:paraId="53D9AA36" w14:textId="77777777" w:rsidR="006E662F" w:rsidRDefault="00000000">
      <w:pPr>
        <w:widowControl w:val="0"/>
        <w:rPr>
          <w:rFonts w:ascii="Bookman Old Style" w:eastAsia="Bookman Old Style" w:hAnsi="Bookman Old Style" w:cs="Bookman Old Style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</w:r>
      <w:r>
        <w:rPr>
          <w:rFonts w:ascii="Bookman Old Style" w:eastAsia="Bookman Old Style" w:hAnsi="Bookman Old Style" w:cs="Bookman Old Style"/>
          <w:lang w:val="pl"/>
        </w:rPr>
        <w:tab/>
        <w:t>Ewa Gulewicz-Tofil</w:t>
      </w:r>
    </w:p>
    <w:p w14:paraId="6063C98F" w14:textId="77777777" w:rsidR="006E662F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</w:t>
      </w: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>koordynator zawodów mię</w:t>
      </w:r>
      <w:proofErr w:type="spellStart"/>
      <w:r>
        <w:rPr>
          <w:rFonts w:ascii="Bookman Old Style" w:eastAsia="Bookman Old Style" w:hAnsi="Bookman Old Style" w:cs="Bookman Old Style"/>
          <w:sz w:val="20"/>
          <w:szCs w:val="20"/>
        </w:rPr>
        <w:t>dzyszkolnych</w:t>
      </w:r>
      <w:proofErr w:type="spellEnd"/>
    </w:p>
    <w:p w14:paraId="6F385B06" w14:textId="77777777" w:rsidR="006E662F" w:rsidRDefault="00000000">
      <w:pPr>
        <w:widowControl w:val="0"/>
        <w:rPr>
          <w:rFonts w:ascii="Bookman Old Style" w:eastAsia="Bookman Old Style" w:hAnsi="Bookman Old Style" w:cs="Bookman Old Style"/>
          <w:sz w:val="20"/>
          <w:szCs w:val="20"/>
          <w:lang w:val="pl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6E662F">
      <w:pgSz w:w="11906" w:h="16838"/>
      <w:pgMar w:top="1134" w:right="850" w:bottom="1134" w:left="85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2F"/>
    <w:rsid w:val="006E662F"/>
    <w:rsid w:val="007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ED20"/>
  <w15:docId w15:val="{F32FEBC6-1875-4DC6-9D85-7A28769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4</cp:revision>
  <dcterms:created xsi:type="dcterms:W3CDTF">2023-10-30T18:31:00Z</dcterms:created>
  <dcterms:modified xsi:type="dcterms:W3CDTF">2024-02-20T09:14:00Z</dcterms:modified>
  <dc:language>pl-PL</dc:language>
</cp:coreProperties>
</file>